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4F18A" w14:textId="77777777" w:rsidR="00456285" w:rsidRPr="00456285" w:rsidRDefault="00456285" w:rsidP="00456285">
      <w:pPr>
        <w:spacing w:before="0" w:beforeAutospacing="0" w:after="160" w:afterAutospacing="0" w:line="278" w:lineRule="auto"/>
        <w:jc w:val="center"/>
        <w:rPr>
          <w:b/>
          <w:bCs/>
          <w:sz w:val="32"/>
          <w:szCs w:val="32"/>
        </w:rPr>
      </w:pPr>
      <w:r w:rsidRPr="00456285">
        <w:rPr>
          <w:b/>
          <w:bCs/>
          <w:sz w:val="32"/>
          <w:szCs w:val="32"/>
        </w:rPr>
        <w:t>National Control System regarding Brokering</w:t>
      </w:r>
    </w:p>
    <w:p w14:paraId="7CD2457E" w14:textId="7276248C" w:rsidR="00BF2635" w:rsidRPr="00456285" w:rsidRDefault="00BF2635" w:rsidP="00456285">
      <w:pPr>
        <w:spacing w:before="0" w:beforeAutospacing="0" w:after="160" w:afterAutospacing="0" w:line="278" w:lineRule="auto"/>
        <w:jc w:val="both"/>
        <w:rPr>
          <w:b/>
          <w:bCs/>
          <w:sz w:val="28"/>
          <w:szCs w:val="28"/>
        </w:rPr>
      </w:pPr>
      <w:r w:rsidRPr="00456285">
        <w:rPr>
          <w:b/>
          <w:bCs/>
          <w:sz w:val="28"/>
          <w:szCs w:val="28"/>
        </w:rPr>
        <w:t>Thank you, Mr. Facilitator,</w:t>
      </w:r>
    </w:p>
    <w:p w14:paraId="29C0FBBE" w14:textId="3EB2817F" w:rsidR="00BF2635" w:rsidRPr="00456285" w:rsidRDefault="00BF2635" w:rsidP="00BF2635">
      <w:pPr>
        <w:spacing w:before="0" w:beforeAutospacing="0" w:after="160" w:afterAutospacing="0" w:line="278" w:lineRule="auto"/>
        <w:jc w:val="both"/>
        <w:rPr>
          <w:sz w:val="28"/>
          <w:szCs w:val="28"/>
        </w:rPr>
      </w:pPr>
      <w:r w:rsidRPr="00456285">
        <w:rPr>
          <w:sz w:val="28"/>
          <w:szCs w:val="28"/>
        </w:rPr>
        <w:t>Maat is deeply concerned about the growing role of arms brokers in redirecting arms to armed groups and terrorist factions, which they use to commit serious violations of international humanitarian law and war crimes, particularly in conflict areas such as Sudan</w:t>
      </w:r>
      <w:r w:rsidR="00456285">
        <w:rPr>
          <w:sz w:val="28"/>
          <w:szCs w:val="28"/>
        </w:rPr>
        <w:t xml:space="preserve"> and </w:t>
      </w:r>
      <w:r w:rsidR="00456285" w:rsidRPr="00456285">
        <w:rPr>
          <w:sz w:val="28"/>
          <w:szCs w:val="28"/>
        </w:rPr>
        <w:t>Mali</w:t>
      </w:r>
      <w:r w:rsidRPr="00456285">
        <w:rPr>
          <w:sz w:val="28"/>
          <w:szCs w:val="28"/>
        </w:rPr>
        <w:t>.</w:t>
      </w:r>
    </w:p>
    <w:p w14:paraId="6B86835C" w14:textId="77777777" w:rsidR="00BF2635" w:rsidRPr="00456285" w:rsidRDefault="00BF2635" w:rsidP="00BF2635">
      <w:pPr>
        <w:spacing w:before="0" w:beforeAutospacing="0" w:after="160" w:afterAutospacing="0" w:line="278" w:lineRule="auto"/>
        <w:jc w:val="both"/>
        <w:rPr>
          <w:sz w:val="28"/>
          <w:szCs w:val="28"/>
        </w:rPr>
      </w:pPr>
      <w:r w:rsidRPr="00456285">
        <w:rPr>
          <w:sz w:val="28"/>
          <w:szCs w:val="28"/>
        </w:rPr>
        <w:t>Worryingly, these arms often trace back to countries that are parties to the treaty.</w:t>
      </w:r>
    </w:p>
    <w:p w14:paraId="226A4A5F" w14:textId="77777777" w:rsidR="00BF2635" w:rsidRPr="00456285" w:rsidRDefault="00BF2635" w:rsidP="00BF2635">
      <w:pPr>
        <w:spacing w:before="0" w:beforeAutospacing="0" w:after="160" w:afterAutospacing="0" w:line="278" w:lineRule="auto"/>
        <w:jc w:val="both"/>
        <w:rPr>
          <w:sz w:val="28"/>
          <w:szCs w:val="28"/>
        </w:rPr>
      </w:pPr>
      <w:r w:rsidRPr="00456285">
        <w:rPr>
          <w:sz w:val="28"/>
          <w:szCs w:val="28"/>
        </w:rPr>
        <w:t>In Sudan, arms brokers are used by states to supply weapons to the Rapid Support Forces. These brokers may not be located in the countries of origin, transit, or destination and utilize old smuggling routes through Darfur, East Chad, and Southern Libya to transport weapons into Sudan.</w:t>
      </w:r>
    </w:p>
    <w:p w14:paraId="62B3F25B" w14:textId="77777777" w:rsidR="00BF2635" w:rsidRPr="00456285" w:rsidRDefault="00BF2635" w:rsidP="00BF2635">
      <w:pPr>
        <w:spacing w:before="0" w:beforeAutospacing="0" w:after="160" w:afterAutospacing="0" w:line="278" w:lineRule="auto"/>
        <w:jc w:val="both"/>
        <w:rPr>
          <w:sz w:val="28"/>
          <w:szCs w:val="28"/>
        </w:rPr>
      </w:pPr>
      <w:r w:rsidRPr="00456285">
        <w:rPr>
          <w:sz w:val="28"/>
          <w:szCs w:val="28"/>
        </w:rPr>
        <w:t xml:space="preserve">Human rights estimates have revealed the involvement of the International Service Agency, a military security firm owned by the wife of a retired Colombian colonel, in recruiting mercenaries to transport arms from Eastern Libya, specifically from the </w:t>
      </w:r>
      <w:proofErr w:type="spellStart"/>
      <w:r w:rsidRPr="00456285">
        <w:rPr>
          <w:sz w:val="28"/>
          <w:szCs w:val="28"/>
        </w:rPr>
        <w:t>Jafra</w:t>
      </w:r>
      <w:proofErr w:type="spellEnd"/>
      <w:r w:rsidRPr="00456285">
        <w:rPr>
          <w:sz w:val="28"/>
          <w:szCs w:val="28"/>
        </w:rPr>
        <w:t xml:space="preserve"> region, to the Libyan-Sudanese border for delivery to Rapid Support Forces in Sudan.</w:t>
      </w:r>
    </w:p>
    <w:p w14:paraId="2C6570B7" w14:textId="77777777" w:rsidR="00BF2635" w:rsidRPr="00456285" w:rsidRDefault="00BF2635" w:rsidP="00BF2635">
      <w:pPr>
        <w:spacing w:before="0" w:beforeAutospacing="0" w:after="160" w:afterAutospacing="0" w:line="278" w:lineRule="auto"/>
        <w:jc w:val="both"/>
        <w:rPr>
          <w:sz w:val="28"/>
          <w:szCs w:val="28"/>
        </w:rPr>
      </w:pPr>
      <w:r w:rsidRPr="00456285">
        <w:rPr>
          <w:sz w:val="28"/>
          <w:szCs w:val="28"/>
        </w:rPr>
        <w:t>Additionally, the Wagner Group (now known as the African Legion) has previously conducted operations to transfer arms to the Rapid Support Forces via the Central African Republic.</w:t>
      </w:r>
    </w:p>
    <w:p w14:paraId="4AA1E649" w14:textId="77777777" w:rsidR="00BF2635" w:rsidRPr="00456285" w:rsidRDefault="00BF2635" w:rsidP="00BF2635">
      <w:pPr>
        <w:spacing w:before="0" w:beforeAutospacing="0" w:after="160" w:afterAutospacing="0" w:line="278" w:lineRule="auto"/>
        <w:jc w:val="both"/>
        <w:rPr>
          <w:sz w:val="28"/>
          <w:szCs w:val="28"/>
        </w:rPr>
      </w:pPr>
      <w:r w:rsidRPr="00456285">
        <w:rPr>
          <w:sz w:val="28"/>
          <w:szCs w:val="28"/>
        </w:rPr>
        <w:t>In Mali, Wagner/African Legion used forged "end-user certificates" to import foreign military equipment, then redirected it to support the Russian war in Ukraine.</w:t>
      </w:r>
    </w:p>
    <w:p w14:paraId="400C5523" w14:textId="77777777" w:rsidR="00BF2635" w:rsidRPr="00456285" w:rsidRDefault="00BF2635" w:rsidP="00BF2635">
      <w:pPr>
        <w:jc w:val="both"/>
        <w:rPr>
          <w:sz w:val="28"/>
          <w:szCs w:val="28"/>
        </w:rPr>
      </w:pPr>
      <w:r w:rsidRPr="00456285">
        <w:rPr>
          <w:b/>
          <w:bCs/>
          <w:sz w:val="28"/>
          <w:szCs w:val="28"/>
        </w:rPr>
        <w:t>Mr. Facilitator,</w:t>
      </w:r>
    </w:p>
    <w:p w14:paraId="342AF8A8" w14:textId="77777777" w:rsidR="00BF2635" w:rsidRPr="00456285" w:rsidRDefault="00BF2635" w:rsidP="00BF2635">
      <w:pPr>
        <w:spacing w:before="0" w:beforeAutospacing="0" w:after="160" w:afterAutospacing="0" w:line="278" w:lineRule="auto"/>
        <w:jc w:val="both"/>
        <w:rPr>
          <w:sz w:val="28"/>
          <w:szCs w:val="28"/>
        </w:rPr>
      </w:pPr>
      <w:r w:rsidRPr="00456285">
        <w:rPr>
          <w:sz w:val="28"/>
          <w:szCs w:val="28"/>
        </w:rPr>
        <w:t>Brokerage is not merely a business activity; it is a link that can lead to catastrophic human rights violations. Accordingly, Maat urges treaty parties to:</w:t>
      </w:r>
    </w:p>
    <w:p w14:paraId="6F920FCF" w14:textId="77777777" w:rsidR="00BF2635" w:rsidRPr="00456285" w:rsidRDefault="00BF2635" w:rsidP="00BF2635">
      <w:pPr>
        <w:numPr>
          <w:ilvl w:val="0"/>
          <w:numId w:val="18"/>
        </w:numPr>
        <w:spacing w:before="0" w:beforeAutospacing="0" w:after="160" w:afterAutospacing="0" w:line="278" w:lineRule="auto"/>
        <w:jc w:val="both"/>
        <w:rPr>
          <w:sz w:val="28"/>
          <w:szCs w:val="28"/>
        </w:rPr>
      </w:pPr>
      <w:r w:rsidRPr="00456285">
        <w:rPr>
          <w:sz w:val="28"/>
          <w:szCs w:val="28"/>
        </w:rPr>
        <w:lastRenderedPageBreak/>
        <w:t>Agree on a clear legal definition of the terms "mediation," "broker," and "brokerage," or establish precise guiding indicators for these activities in a voluntary guide attached to the treaty.</w:t>
      </w:r>
    </w:p>
    <w:p w14:paraId="51755CAD" w14:textId="77777777" w:rsidR="00BF2635" w:rsidRPr="00456285" w:rsidRDefault="00BF2635" w:rsidP="00BF2635">
      <w:pPr>
        <w:numPr>
          <w:ilvl w:val="0"/>
          <w:numId w:val="18"/>
        </w:numPr>
        <w:spacing w:before="0" w:beforeAutospacing="0" w:after="160" w:afterAutospacing="0" w:line="278" w:lineRule="auto"/>
        <w:jc w:val="both"/>
        <w:rPr>
          <w:sz w:val="28"/>
          <w:szCs w:val="28"/>
        </w:rPr>
      </w:pPr>
      <w:r w:rsidRPr="00456285">
        <w:rPr>
          <w:sz w:val="28"/>
          <w:szCs w:val="28"/>
        </w:rPr>
        <w:t>Expand national laws to ensure the definition of brokerage encompasses facilitating activities such as financing, logistics, technical support services, and arms transfers, rather than being limited to a narrow definition of brokerage operations and brokers.</w:t>
      </w:r>
    </w:p>
    <w:p w14:paraId="1E714905" w14:textId="77777777" w:rsidR="00BF2635" w:rsidRPr="00456285" w:rsidRDefault="00BF2635" w:rsidP="00BF2635">
      <w:pPr>
        <w:numPr>
          <w:ilvl w:val="0"/>
          <w:numId w:val="18"/>
        </w:numPr>
        <w:spacing w:before="0" w:beforeAutospacing="0" w:after="160" w:afterAutospacing="0" w:line="278" w:lineRule="auto"/>
        <w:jc w:val="both"/>
        <w:rPr>
          <w:sz w:val="28"/>
          <w:szCs w:val="28"/>
        </w:rPr>
      </w:pPr>
      <w:r w:rsidRPr="00456285">
        <w:rPr>
          <w:sz w:val="28"/>
          <w:szCs w:val="28"/>
        </w:rPr>
        <w:t>Establish extraterritorial jurisdiction to address brokers who operate outside their geographic boundaries to evade accountability.</w:t>
      </w:r>
    </w:p>
    <w:p w14:paraId="7B0AF511" w14:textId="77777777" w:rsidR="00BF2635" w:rsidRPr="00456285" w:rsidRDefault="00BF2635" w:rsidP="00BF2635">
      <w:pPr>
        <w:numPr>
          <w:ilvl w:val="0"/>
          <w:numId w:val="18"/>
        </w:numPr>
        <w:spacing w:before="0" w:beforeAutospacing="0" w:after="160" w:afterAutospacing="0" w:line="278" w:lineRule="auto"/>
        <w:jc w:val="both"/>
        <w:rPr>
          <w:sz w:val="28"/>
          <w:szCs w:val="28"/>
        </w:rPr>
      </w:pPr>
      <w:r w:rsidRPr="00456285">
        <w:rPr>
          <w:sz w:val="28"/>
          <w:szCs w:val="28"/>
        </w:rPr>
        <w:t>Activate coordination between defense, foreign affairs, and customs ministries within the same state to exchange information about suspicious brokers and verify the authenticity of end-user certificates.</w:t>
      </w:r>
    </w:p>
    <w:p w14:paraId="6E688C7A" w14:textId="77777777" w:rsidR="00BF2635" w:rsidRPr="00456285" w:rsidRDefault="00BF2635" w:rsidP="00BF2635">
      <w:pPr>
        <w:numPr>
          <w:ilvl w:val="0"/>
          <w:numId w:val="18"/>
        </w:numPr>
        <w:spacing w:before="0" w:beforeAutospacing="0" w:after="160" w:afterAutospacing="0" w:line="278" w:lineRule="auto"/>
        <w:jc w:val="both"/>
        <w:rPr>
          <w:sz w:val="28"/>
          <w:szCs w:val="28"/>
        </w:rPr>
      </w:pPr>
      <w:r w:rsidRPr="00456285">
        <w:rPr>
          <w:sz w:val="28"/>
          <w:szCs w:val="28"/>
        </w:rPr>
        <w:t>Create a shared database among treaty parties regarding brokers involved in arms transfer operations and provide technical support to states to track various arms brokers.</w:t>
      </w:r>
    </w:p>
    <w:p w14:paraId="3BE2158A" w14:textId="77777777" w:rsidR="00BF2635" w:rsidRPr="00456285" w:rsidRDefault="00BF2635" w:rsidP="00BF2635">
      <w:pPr>
        <w:spacing w:before="0" w:beforeAutospacing="0" w:after="160" w:afterAutospacing="0" w:line="278" w:lineRule="auto"/>
        <w:jc w:val="both"/>
        <w:rPr>
          <w:sz w:val="28"/>
          <w:szCs w:val="28"/>
        </w:rPr>
      </w:pPr>
      <w:r w:rsidRPr="00456285">
        <w:rPr>
          <w:sz w:val="28"/>
          <w:szCs w:val="28"/>
        </w:rPr>
        <w:t>In conclusion, reducing the activities of arms brokers is not merely a technical or regulatory procedure; it is a true test of our political will. Every legal loophole left by brokers today becomes bullets in the bodies of innocents tomorrow.</w:t>
      </w:r>
    </w:p>
    <w:p w14:paraId="6B61144A" w14:textId="77777777" w:rsidR="00BF2635" w:rsidRPr="00456285" w:rsidRDefault="00BF2635" w:rsidP="00BF2635">
      <w:pPr>
        <w:spacing w:before="0" w:beforeAutospacing="0" w:after="160" w:afterAutospacing="0" w:line="278" w:lineRule="auto"/>
        <w:jc w:val="both"/>
        <w:rPr>
          <w:sz w:val="28"/>
          <w:szCs w:val="28"/>
        </w:rPr>
      </w:pPr>
      <w:r w:rsidRPr="00456285">
        <w:rPr>
          <w:sz w:val="28"/>
          <w:szCs w:val="28"/>
        </w:rPr>
        <w:t>Thank you.</w:t>
      </w:r>
    </w:p>
    <w:p w14:paraId="0A84E1E7" w14:textId="77777777" w:rsidR="00F44BB2" w:rsidRPr="00456285" w:rsidRDefault="00F44BB2" w:rsidP="00BF2635">
      <w:pPr>
        <w:rPr>
          <w:sz w:val="28"/>
          <w:szCs w:val="28"/>
          <w:rtl/>
        </w:rPr>
      </w:pPr>
    </w:p>
    <w:sectPr w:rsidR="00F44BB2" w:rsidRPr="00456285">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D02FF" w14:textId="77777777" w:rsidR="006B3F82" w:rsidRDefault="006B3F82" w:rsidP="00DF2277">
      <w:pPr>
        <w:spacing w:before="0" w:after="0"/>
      </w:pPr>
      <w:r>
        <w:separator/>
      </w:r>
    </w:p>
  </w:endnote>
  <w:endnote w:type="continuationSeparator" w:id="0">
    <w:p w14:paraId="6A72B81C" w14:textId="77777777" w:rsidR="006B3F82" w:rsidRDefault="006B3F82" w:rsidP="00DF22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6F17C" w14:textId="77777777" w:rsidR="006B3F82" w:rsidRDefault="006B3F82" w:rsidP="00DF2277">
      <w:pPr>
        <w:spacing w:before="0" w:after="0"/>
      </w:pPr>
      <w:r>
        <w:separator/>
      </w:r>
    </w:p>
  </w:footnote>
  <w:footnote w:type="continuationSeparator" w:id="0">
    <w:p w14:paraId="69A815A2" w14:textId="77777777" w:rsidR="006B3F82" w:rsidRDefault="006B3F82" w:rsidP="00DF227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22616" w14:textId="5435AD58" w:rsidR="00DF2277" w:rsidRPr="00DF2277" w:rsidRDefault="00DF2277" w:rsidP="00DF2277">
    <w:pPr>
      <w:pStyle w:val="Header"/>
    </w:pPr>
    <w:r>
      <w:rPr>
        <w:noProof/>
      </w:rPr>
      <w:drawing>
        <wp:inline distT="0" distB="0" distL="0" distR="0" wp14:anchorId="2A47EB80" wp14:editId="242261DF">
          <wp:extent cx="1231680" cy="1071245"/>
          <wp:effectExtent l="0" t="0" r="635" b="0"/>
          <wp:docPr id="28" name="Picture 1" descr="maat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at peace"/>
                  <pic:cNvPicPr>
                    <a:picLocks noChangeAspect="1" noChangeArrowheads="1"/>
                  </pic:cNvPicPr>
                </pic:nvPicPr>
                <pic:blipFill>
                  <a:blip r:embed="rId1" cstate="print"/>
                  <a:srcRect/>
                  <a:stretch>
                    <a:fillRect/>
                  </a:stretch>
                </pic:blipFill>
                <pic:spPr bwMode="auto">
                  <a:xfrm>
                    <a:off x="0" y="0"/>
                    <a:ext cx="1265338" cy="110051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B0F79"/>
    <w:multiLevelType w:val="multilevel"/>
    <w:tmpl w:val="953A4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A63B54"/>
    <w:multiLevelType w:val="hybridMultilevel"/>
    <w:tmpl w:val="6DCC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87345"/>
    <w:multiLevelType w:val="multilevel"/>
    <w:tmpl w:val="BABEB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50784D"/>
    <w:multiLevelType w:val="multilevel"/>
    <w:tmpl w:val="E1B2F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126ED5"/>
    <w:multiLevelType w:val="multilevel"/>
    <w:tmpl w:val="4B3EE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FD0BDE"/>
    <w:multiLevelType w:val="multilevel"/>
    <w:tmpl w:val="C8AE32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36A22D15"/>
    <w:multiLevelType w:val="multilevel"/>
    <w:tmpl w:val="83A85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C2245F"/>
    <w:multiLevelType w:val="multilevel"/>
    <w:tmpl w:val="0E08C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6906AD"/>
    <w:multiLevelType w:val="multilevel"/>
    <w:tmpl w:val="ABAC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FC7CD7"/>
    <w:multiLevelType w:val="multilevel"/>
    <w:tmpl w:val="3D36BF4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489D0198"/>
    <w:multiLevelType w:val="multilevel"/>
    <w:tmpl w:val="B712B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E22B69"/>
    <w:multiLevelType w:val="multilevel"/>
    <w:tmpl w:val="5194FD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571040C6"/>
    <w:multiLevelType w:val="hybridMultilevel"/>
    <w:tmpl w:val="6DAAADB4"/>
    <w:lvl w:ilvl="0" w:tplc="B0DA51BE">
      <w:start w:val="1"/>
      <w:numFmt w:val="decimal"/>
      <w:lvlText w:val="%1."/>
      <w:lvlJc w:val="left"/>
      <w:pPr>
        <w:ind w:left="-203" w:hanging="360"/>
      </w:pPr>
      <w:rPr>
        <w:rFonts w:hint="default"/>
      </w:rPr>
    </w:lvl>
    <w:lvl w:ilvl="1" w:tplc="04090019" w:tentative="1">
      <w:start w:val="1"/>
      <w:numFmt w:val="lowerLetter"/>
      <w:lvlText w:val="%2."/>
      <w:lvlJc w:val="left"/>
      <w:pPr>
        <w:ind w:left="517" w:hanging="360"/>
      </w:pPr>
    </w:lvl>
    <w:lvl w:ilvl="2" w:tplc="0409001B" w:tentative="1">
      <w:start w:val="1"/>
      <w:numFmt w:val="lowerRoman"/>
      <w:lvlText w:val="%3."/>
      <w:lvlJc w:val="right"/>
      <w:pPr>
        <w:ind w:left="1237" w:hanging="180"/>
      </w:pPr>
    </w:lvl>
    <w:lvl w:ilvl="3" w:tplc="0409000F" w:tentative="1">
      <w:start w:val="1"/>
      <w:numFmt w:val="decimal"/>
      <w:lvlText w:val="%4."/>
      <w:lvlJc w:val="left"/>
      <w:pPr>
        <w:ind w:left="1957" w:hanging="360"/>
      </w:pPr>
    </w:lvl>
    <w:lvl w:ilvl="4" w:tplc="04090019" w:tentative="1">
      <w:start w:val="1"/>
      <w:numFmt w:val="lowerLetter"/>
      <w:lvlText w:val="%5."/>
      <w:lvlJc w:val="left"/>
      <w:pPr>
        <w:ind w:left="2677" w:hanging="360"/>
      </w:pPr>
    </w:lvl>
    <w:lvl w:ilvl="5" w:tplc="0409001B" w:tentative="1">
      <w:start w:val="1"/>
      <w:numFmt w:val="lowerRoman"/>
      <w:lvlText w:val="%6."/>
      <w:lvlJc w:val="right"/>
      <w:pPr>
        <w:ind w:left="3397" w:hanging="180"/>
      </w:pPr>
    </w:lvl>
    <w:lvl w:ilvl="6" w:tplc="0409000F" w:tentative="1">
      <w:start w:val="1"/>
      <w:numFmt w:val="decimal"/>
      <w:lvlText w:val="%7."/>
      <w:lvlJc w:val="left"/>
      <w:pPr>
        <w:ind w:left="4117" w:hanging="360"/>
      </w:pPr>
    </w:lvl>
    <w:lvl w:ilvl="7" w:tplc="04090019" w:tentative="1">
      <w:start w:val="1"/>
      <w:numFmt w:val="lowerLetter"/>
      <w:lvlText w:val="%8."/>
      <w:lvlJc w:val="left"/>
      <w:pPr>
        <w:ind w:left="4837" w:hanging="360"/>
      </w:pPr>
    </w:lvl>
    <w:lvl w:ilvl="8" w:tplc="0409001B" w:tentative="1">
      <w:start w:val="1"/>
      <w:numFmt w:val="lowerRoman"/>
      <w:lvlText w:val="%9."/>
      <w:lvlJc w:val="right"/>
      <w:pPr>
        <w:ind w:left="5557" w:hanging="180"/>
      </w:pPr>
    </w:lvl>
  </w:abstractNum>
  <w:abstractNum w:abstractNumId="13" w15:restartNumberingAfterBreak="0">
    <w:nsid w:val="5C5148A8"/>
    <w:multiLevelType w:val="multilevel"/>
    <w:tmpl w:val="56D47E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5CC3733D"/>
    <w:multiLevelType w:val="multilevel"/>
    <w:tmpl w:val="7960F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C704C6"/>
    <w:multiLevelType w:val="multilevel"/>
    <w:tmpl w:val="BAE09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E71D92"/>
    <w:multiLevelType w:val="multilevel"/>
    <w:tmpl w:val="4CBAD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8D59E1"/>
    <w:multiLevelType w:val="multilevel"/>
    <w:tmpl w:val="C5E20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9551327">
    <w:abstractNumId w:val="1"/>
  </w:num>
  <w:num w:numId="2" w16cid:durableId="2021813945">
    <w:abstractNumId w:val="16"/>
  </w:num>
  <w:num w:numId="3" w16cid:durableId="1506096563">
    <w:abstractNumId w:val="12"/>
  </w:num>
  <w:num w:numId="4" w16cid:durableId="1774129786">
    <w:abstractNumId w:val="4"/>
  </w:num>
  <w:num w:numId="5" w16cid:durableId="254049133">
    <w:abstractNumId w:val="15"/>
  </w:num>
  <w:num w:numId="6" w16cid:durableId="270433261">
    <w:abstractNumId w:val="6"/>
  </w:num>
  <w:num w:numId="7" w16cid:durableId="1466503874">
    <w:abstractNumId w:val="14"/>
  </w:num>
  <w:num w:numId="8" w16cid:durableId="1534224040">
    <w:abstractNumId w:val="10"/>
  </w:num>
  <w:num w:numId="9" w16cid:durableId="1914270639">
    <w:abstractNumId w:val="5"/>
  </w:num>
  <w:num w:numId="10" w16cid:durableId="1995377255">
    <w:abstractNumId w:val="13"/>
  </w:num>
  <w:num w:numId="11" w16cid:durableId="1481186955">
    <w:abstractNumId w:val="11"/>
  </w:num>
  <w:num w:numId="12" w16cid:durableId="1992951400">
    <w:abstractNumId w:val="2"/>
  </w:num>
  <w:num w:numId="13" w16cid:durableId="1870994805">
    <w:abstractNumId w:val="3"/>
  </w:num>
  <w:num w:numId="14" w16cid:durableId="725227469">
    <w:abstractNumId w:val="7"/>
  </w:num>
  <w:num w:numId="15" w16cid:durableId="60257776">
    <w:abstractNumId w:val="8"/>
  </w:num>
  <w:num w:numId="16" w16cid:durableId="37971329">
    <w:abstractNumId w:val="0"/>
  </w:num>
  <w:num w:numId="17" w16cid:durableId="1600678373">
    <w:abstractNumId w:val="17"/>
  </w:num>
  <w:num w:numId="18" w16cid:durableId="92199236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C06"/>
    <w:rsid w:val="0002000C"/>
    <w:rsid w:val="0002260A"/>
    <w:rsid w:val="00035194"/>
    <w:rsid w:val="000358C2"/>
    <w:rsid w:val="00057984"/>
    <w:rsid w:val="0007674D"/>
    <w:rsid w:val="0008045C"/>
    <w:rsid w:val="000A18F5"/>
    <w:rsid w:val="000E02F9"/>
    <w:rsid w:val="000E72C5"/>
    <w:rsid w:val="000F789A"/>
    <w:rsid w:val="00100326"/>
    <w:rsid w:val="00103273"/>
    <w:rsid w:val="001042C2"/>
    <w:rsid w:val="00121569"/>
    <w:rsid w:val="00121FB0"/>
    <w:rsid w:val="0016713B"/>
    <w:rsid w:val="00175037"/>
    <w:rsid w:val="00185812"/>
    <w:rsid w:val="001A1D19"/>
    <w:rsid w:val="001A5612"/>
    <w:rsid w:val="001B6008"/>
    <w:rsid w:val="001F0BE9"/>
    <w:rsid w:val="002019C1"/>
    <w:rsid w:val="0020207C"/>
    <w:rsid w:val="00204EF4"/>
    <w:rsid w:val="00212A49"/>
    <w:rsid w:val="00214B98"/>
    <w:rsid w:val="00276D48"/>
    <w:rsid w:val="002B100F"/>
    <w:rsid w:val="002D2BD6"/>
    <w:rsid w:val="00316EF5"/>
    <w:rsid w:val="0032145B"/>
    <w:rsid w:val="00325857"/>
    <w:rsid w:val="00344CF2"/>
    <w:rsid w:val="00352561"/>
    <w:rsid w:val="0036196C"/>
    <w:rsid w:val="00361FA9"/>
    <w:rsid w:val="0038764B"/>
    <w:rsid w:val="0039226A"/>
    <w:rsid w:val="0039606F"/>
    <w:rsid w:val="00397278"/>
    <w:rsid w:val="003A3AFD"/>
    <w:rsid w:val="003C7905"/>
    <w:rsid w:val="003F582D"/>
    <w:rsid w:val="00430EBC"/>
    <w:rsid w:val="004312FA"/>
    <w:rsid w:val="00452C06"/>
    <w:rsid w:val="00456285"/>
    <w:rsid w:val="004647C8"/>
    <w:rsid w:val="004667C0"/>
    <w:rsid w:val="004B4006"/>
    <w:rsid w:val="004E2424"/>
    <w:rsid w:val="004F5686"/>
    <w:rsid w:val="00520A08"/>
    <w:rsid w:val="00544C20"/>
    <w:rsid w:val="00552756"/>
    <w:rsid w:val="00592658"/>
    <w:rsid w:val="005C568E"/>
    <w:rsid w:val="005D53C4"/>
    <w:rsid w:val="005F281C"/>
    <w:rsid w:val="00615403"/>
    <w:rsid w:val="00685D8F"/>
    <w:rsid w:val="006B3F82"/>
    <w:rsid w:val="00701762"/>
    <w:rsid w:val="00755A7D"/>
    <w:rsid w:val="007979F5"/>
    <w:rsid w:val="007C1DE3"/>
    <w:rsid w:val="00801EFE"/>
    <w:rsid w:val="008170FF"/>
    <w:rsid w:val="00841DC6"/>
    <w:rsid w:val="00885755"/>
    <w:rsid w:val="008957E1"/>
    <w:rsid w:val="008A3FA7"/>
    <w:rsid w:val="008C4998"/>
    <w:rsid w:val="008C4E18"/>
    <w:rsid w:val="008E175D"/>
    <w:rsid w:val="008E537A"/>
    <w:rsid w:val="00900E2D"/>
    <w:rsid w:val="009064D8"/>
    <w:rsid w:val="009152BE"/>
    <w:rsid w:val="00934F75"/>
    <w:rsid w:val="0094308D"/>
    <w:rsid w:val="00974BF2"/>
    <w:rsid w:val="00981F8B"/>
    <w:rsid w:val="00996258"/>
    <w:rsid w:val="009E06DA"/>
    <w:rsid w:val="00A0701F"/>
    <w:rsid w:val="00A12B74"/>
    <w:rsid w:val="00A51184"/>
    <w:rsid w:val="00A53993"/>
    <w:rsid w:val="00A55994"/>
    <w:rsid w:val="00A6670A"/>
    <w:rsid w:val="00A91728"/>
    <w:rsid w:val="00AB4536"/>
    <w:rsid w:val="00AB7DCC"/>
    <w:rsid w:val="00AC63C1"/>
    <w:rsid w:val="00AE11E1"/>
    <w:rsid w:val="00AF32B2"/>
    <w:rsid w:val="00B06A97"/>
    <w:rsid w:val="00B21E4B"/>
    <w:rsid w:val="00B3086D"/>
    <w:rsid w:val="00B436E1"/>
    <w:rsid w:val="00B52855"/>
    <w:rsid w:val="00B94F32"/>
    <w:rsid w:val="00BB6CC4"/>
    <w:rsid w:val="00BF2635"/>
    <w:rsid w:val="00BF682B"/>
    <w:rsid w:val="00C37AA8"/>
    <w:rsid w:val="00C51E8C"/>
    <w:rsid w:val="00CF41CF"/>
    <w:rsid w:val="00D01A3D"/>
    <w:rsid w:val="00D26CD8"/>
    <w:rsid w:val="00D63F09"/>
    <w:rsid w:val="00D673C1"/>
    <w:rsid w:val="00D8029C"/>
    <w:rsid w:val="00DB33B8"/>
    <w:rsid w:val="00DC03BE"/>
    <w:rsid w:val="00DC7246"/>
    <w:rsid w:val="00DE137A"/>
    <w:rsid w:val="00DE4C50"/>
    <w:rsid w:val="00DF2277"/>
    <w:rsid w:val="00DF6750"/>
    <w:rsid w:val="00E00AC9"/>
    <w:rsid w:val="00E3332F"/>
    <w:rsid w:val="00E452CB"/>
    <w:rsid w:val="00ED5F2D"/>
    <w:rsid w:val="00EE1B78"/>
    <w:rsid w:val="00EE62DD"/>
    <w:rsid w:val="00F05A63"/>
    <w:rsid w:val="00F0713A"/>
    <w:rsid w:val="00F14FE0"/>
    <w:rsid w:val="00F27508"/>
    <w:rsid w:val="00F37FAE"/>
    <w:rsid w:val="00F40A06"/>
    <w:rsid w:val="00F44BB2"/>
    <w:rsid w:val="00F56F47"/>
    <w:rsid w:val="00F916AE"/>
    <w:rsid w:val="00F93FE2"/>
    <w:rsid w:val="00FA37D6"/>
    <w:rsid w:val="00FA46EE"/>
    <w:rsid w:val="00FD48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7B8B75"/>
  <w15:chartTrackingRefBased/>
  <w15:docId w15:val="{AB38EC19-3A5C-4243-BD6A-33A325AD6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52561"/>
    <w:pPr>
      <w:keepNext/>
      <w:keepLines/>
      <w:spacing w:before="40" w:beforeAutospacing="0" w:after="0" w:afterAutospacing="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916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2277"/>
    <w:pPr>
      <w:tabs>
        <w:tab w:val="center" w:pos="4680"/>
        <w:tab w:val="right" w:pos="9360"/>
      </w:tabs>
      <w:spacing w:before="0" w:after="0"/>
    </w:pPr>
  </w:style>
  <w:style w:type="character" w:customStyle="1" w:styleId="HeaderChar">
    <w:name w:val="Header Char"/>
    <w:basedOn w:val="DefaultParagraphFont"/>
    <w:link w:val="Header"/>
    <w:uiPriority w:val="99"/>
    <w:rsid w:val="00DF2277"/>
  </w:style>
  <w:style w:type="paragraph" w:styleId="Footer">
    <w:name w:val="footer"/>
    <w:basedOn w:val="Normal"/>
    <w:link w:val="FooterChar"/>
    <w:uiPriority w:val="99"/>
    <w:unhideWhenUsed/>
    <w:rsid w:val="00DF2277"/>
    <w:pPr>
      <w:tabs>
        <w:tab w:val="center" w:pos="4680"/>
        <w:tab w:val="right" w:pos="9360"/>
      </w:tabs>
      <w:spacing w:before="0" w:after="0"/>
    </w:pPr>
  </w:style>
  <w:style w:type="character" w:customStyle="1" w:styleId="FooterChar">
    <w:name w:val="Footer Char"/>
    <w:basedOn w:val="DefaultParagraphFont"/>
    <w:link w:val="Footer"/>
    <w:uiPriority w:val="99"/>
    <w:rsid w:val="00DF2277"/>
  </w:style>
  <w:style w:type="table" w:styleId="TableGrid">
    <w:name w:val="Table Grid"/>
    <w:basedOn w:val="TableNormal"/>
    <w:uiPriority w:val="39"/>
    <w:rsid w:val="00D8029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029C"/>
    <w:rPr>
      <w:color w:val="0563C1" w:themeColor="hyperlink"/>
      <w:u w:val="single"/>
    </w:rPr>
  </w:style>
  <w:style w:type="paragraph" w:styleId="ListParagraph">
    <w:name w:val="List Paragraph"/>
    <w:basedOn w:val="Normal"/>
    <w:uiPriority w:val="34"/>
    <w:qFormat/>
    <w:rsid w:val="00E00AC9"/>
    <w:pPr>
      <w:ind w:left="720"/>
      <w:contextualSpacing/>
    </w:pPr>
  </w:style>
  <w:style w:type="character" w:styleId="UnresolvedMention">
    <w:name w:val="Unresolved Mention"/>
    <w:basedOn w:val="DefaultParagraphFont"/>
    <w:uiPriority w:val="99"/>
    <w:semiHidden/>
    <w:unhideWhenUsed/>
    <w:rsid w:val="00C37AA8"/>
    <w:rPr>
      <w:color w:val="605E5C"/>
      <w:shd w:val="clear" w:color="auto" w:fill="E1DFDD"/>
    </w:rPr>
  </w:style>
  <w:style w:type="paragraph" w:styleId="NormalWeb">
    <w:name w:val="Normal (Web)"/>
    <w:basedOn w:val="Normal"/>
    <w:uiPriority w:val="99"/>
    <w:semiHidden/>
    <w:unhideWhenUsed/>
    <w:rsid w:val="00F56F47"/>
    <w:rPr>
      <w:rFonts w:ascii="Times New Roman" w:eastAsia="Times New Roman" w:hAnsi="Times New Roman" w:cs="Times New Roman"/>
      <w:sz w:val="24"/>
      <w:szCs w:val="24"/>
    </w:rPr>
  </w:style>
  <w:style w:type="character" w:styleId="FootnoteReference">
    <w:name w:val="footnote reference"/>
    <w:aliases w:val="4_G,4_GA"/>
    <w:basedOn w:val="DefaultParagraphFont"/>
    <w:uiPriority w:val="99"/>
    <w:unhideWhenUsed/>
    <w:qFormat/>
    <w:rsid w:val="00B21E4B"/>
    <w:rPr>
      <w:vertAlign w:val="superscript"/>
    </w:rPr>
  </w:style>
  <w:style w:type="paragraph" w:styleId="FootnoteText">
    <w:name w:val="footnote text"/>
    <w:aliases w:val="5_G"/>
    <w:basedOn w:val="Normal"/>
    <w:link w:val="FootnoteTextChar"/>
    <w:uiPriority w:val="99"/>
    <w:unhideWhenUsed/>
    <w:qFormat/>
    <w:rsid w:val="00B21E4B"/>
    <w:pPr>
      <w:spacing w:before="0" w:beforeAutospacing="0" w:after="0" w:afterAutospacing="0"/>
    </w:pPr>
    <w:rPr>
      <w:sz w:val="20"/>
      <w:szCs w:val="20"/>
    </w:rPr>
  </w:style>
  <w:style w:type="character" w:customStyle="1" w:styleId="FootnoteTextChar">
    <w:name w:val="Footnote Text Char"/>
    <w:aliases w:val="5_G Char"/>
    <w:basedOn w:val="DefaultParagraphFont"/>
    <w:link w:val="FootnoteText"/>
    <w:uiPriority w:val="99"/>
    <w:rsid w:val="00B21E4B"/>
    <w:rPr>
      <w:sz w:val="20"/>
      <w:szCs w:val="20"/>
    </w:rPr>
  </w:style>
  <w:style w:type="character" w:styleId="FollowedHyperlink">
    <w:name w:val="FollowedHyperlink"/>
    <w:basedOn w:val="DefaultParagraphFont"/>
    <w:uiPriority w:val="99"/>
    <w:semiHidden/>
    <w:unhideWhenUsed/>
    <w:rsid w:val="000E02F9"/>
    <w:rPr>
      <w:color w:val="954F72" w:themeColor="followedHyperlink"/>
      <w:u w:val="single"/>
    </w:rPr>
  </w:style>
  <w:style w:type="character" w:customStyle="1" w:styleId="apple-converted-space">
    <w:name w:val="apple-converted-space"/>
    <w:basedOn w:val="DefaultParagraphFont"/>
    <w:rsid w:val="00B06A97"/>
  </w:style>
  <w:style w:type="character" w:customStyle="1" w:styleId="Heading2Char">
    <w:name w:val="Heading 2 Char"/>
    <w:basedOn w:val="DefaultParagraphFont"/>
    <w:link w:val="Heading2"/>
    <w:uiPriority w:val="9"/>
    <w:semiHidden/>
    <w:rsid w:val="00352561"/>
    <w:rPr>
      <w:rFonts w:asciiTheme="majorHAnsi" w:eastAsiaTheme="majorEastAsia" w:hAnsiTheme="majorHAnsi" w:cstheme="majorBidi"/>
      <w:color w:val="2F5496" w:themeColor="accent1" w:themeShade="BF"/>
      <w:sz w:val="26"/>
      <w:szCs w:val="26"/>
    </w:rPr>
  </w:style>
  <w:style w:type="paragraph" w:customStyle="1" w:styleId="text-align-right">
    <w:name w:val="text-align-right"/>
    <w:basedOn w:val="Normal"/>
    <w:rsid w:val="00352561"/>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F916AE"/>
    <w:rPr>
      <w:rFonts w:asciiTheme="majorHAnsi" w:eastAsiaTheme="majorEastAsia" w:hAnsiTheme="majorHAnsi" w:cstheme="majorBidi"/>
      <w:color w:val="1F3763" w:themeColor="accent1" w:themeShade="7F"/>
      <w:sz w:val="24"/>
      <w:szCs w:val="24"/>
    </w:rPr>
  </w:style>
  <w:style w:type="table" w:styleId="GridTable1Light-Accent1">
    <w:name w:val="Grid Table 1 Light Accent 1"/>
    <w:basedOn w:val="TableNormal"/>
    <w:uiPriority w:val="46"/>
    <w:rsid w:val="00057984"/>
    <w:pPr>
      <w:spacing w:before="0" w:beforeAutospacing="0" w:after="0" w:afterAutospacing="0"/>
    </w:pPr>
    <w:rPr>
      <w:kern w:val="2"/>
      <w:sz w:val="24"/>
      <w:szCs w:val="24"/>
      <w:lang w:val="en-GB"/>
      <w14:ligatures w14:val="standardContextua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6303">
      <w:bodyDiv w:val="1"/>
      <w:marLeft w:val="0"/>
      <w:marRight w:val="0"/>
      <w:marTop w:val="0"/>
      <w:marBottom w:val="0"/>
      <w:divBdr>
        <w:top w:val="none" w:sz="0" w:space="0" w:color="auto"/>
        <w:left w:val="none" w:sz="0" w:space="0" w:color="auto"/>
        <w:bottom w:val="none" w:sz="0" w:space="0" w:color="auto"/>
        <w:right w:val="none" w:sz="0" w:space="0" w:color="auto"/>
      </w:divBdr>
    </w:div>
    <w:div w:id="71203801">
      <w:bodyDiv w:val="1"/>
      <w:marLeft w:val="0"/>
      <w:marRight w:val="0"/>
      <w:marTop w:val="0"/>
      <w:marBottom w:val="0"/>
      <w:divBdr>
        <w:top w:val="none" w:sz="0" w:space="0" w:color="auto"/>
        <w:left w:val="none" w:sz="0" w:space="0" w:color="auto"/>
        <w:bottom w:val="none" w:sz="0" w:space="0" w:color="auto"/>
        <w:right w:val="none" w:sz="0" w:space="0" w:color="auto"/>
      </w:divBdr>
    </w:div>
    <w:div w:id="84546224">
      <w:bodyDiv w:val="1"/>
      <w:marLeft w:val="0"/>
      <w:marRight w:val="0"/>
      <w:marTop w:val="0"/>
      <w:marBottom w:val="0"/>
      <w:divBdr>
        <w:top w:val="none" w:sz="0" w:space="0" w:color="auto"/>
        <w:left w:val="none" w:sz="0" w:space="0" w:color="auto"/>
        <w:bottom w:val="none" w:sz="0" w:space="0" w:color="auto"/>
        <w:right w:val="none" w:sz="0" w:space="0" w:color="auto"/>
      </w:divBdr>
      <w:divsChild>
        <w:div w:id="162555317">
          <w:marLeft w:val="0"/>
          <w:marRight w:val="0"/>
          <w:marTop w:val="0"/>
          <w:marBottom w:val="0"/>
          <w:divBdr>
            <w:top w:val="none" w:sz="0" w:space="0" w:color="auto"/>
            <w:left w:val="none" w:sz="0" w:space="0" w:color="auto"/>
            <w:bottom w:val="none" w:sz="0" w:space="0" w:color="auto"/>
            <w:right w:val="none" w:sz="0" w:space="0" w:color="auto"/>
          </w:divBdr>
          <w:divsChild>
            <w:div w:id="1095663008">
              <w:marLeft w:val="0"/>
              <w:marRight w:val="0"/>
              <w:marTop w:val="0"/>
              <w:marBottom w:val="0"/>
              <w:divBdr>
                <w:top w:val="none" w:sz="0" w:space="0" w:color="auto"/>
                <w:left w:val="none" w:sz="0" w:space="0" w:color="auto"/>
                <w:bottom w:val="none" w:sz="0" w:space="0" w:color="auto"/>
                <w:right w:val="none" w:sz="0" w:space="0" w:color="auto"/>
              </w:divBdr>
              <w:divsChild>
                <w:div w:id="322784330">
                  <w:marLeft w:val="0"/>
                  <w:marRight w:val="0"/>
                  <w:marTop w:val="0"/>
                  <w:marBottom w:val="0"/>
                  <w:divBdr>
                    <w:top w:val="none" w:sz="0" w:space="0" w:color="auto"/>
                    <w:left w:val="none" w:sz="0" w:space="0" w:color="auto"/>
                    <w:bottom w:val="none" w:sz="0" w:space="0" w:color="auto"/>
                    <w:right w:val="none" w:sz="0" w:space="0" w:color="auto"/>
                  </w:divBdr>
                  <w:divsChild>
                    <w:div w:id="10179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43979">
      <w:bodyDiv w:val="1"/>
      <w:marLeft w:val="0"/>
      <w:marRight w:val="0"/>
      <w:marTop w:val="0"/>
      <w:marBottom w:val="0"/>
      <w:divBdr>
        <w:top w:val="none" w:sz="0" w:space="0" w:color="auto"/>
        <w:left w:val="none" w:sz="0" w:space="0" w:color="auto"/>
        <w:bottom w:val="none" w:sz="0" w:space="0" w:color="auto"/>
        <w:right w:val="none" w:sz="0" w:space="0" w:color="auto"/>
      </w:divBdr>
    </w:div>
    <w:div w:id="128791711">
      <w:bodyDiv w:val="1"/>
      <w:marLeft w:val="0"/>
      <w:marRight w:val="0"/>
      <w:marTop w:val="0"/>
      <w:marBottom w:val="0"/>
      <w:divBdr>
        <w:top w:val="none" w:sz="0" w:space="0" w:color="auto"/>
        <w:left w:val="none" w:sz="0" w:space="0" w:color="auto"/>
        <w:bottom w:val="none" w:sz="0" w:space="0" w:color="auto"/>
        <w:right w:val="none" w:sz="0" w:space="0" w:color="auto"/>
      </w:divBdr>
    </w:div>
    <w:div w:id="212474078">
      <w:bodyDiv w:val="1"/>
      <w:marLeft w:val="0"/>
      <w:marRight w:val="0"/>
      <w:marTop w:val="0"/>
      <w:marBottom w:val="0"/>
      <w:divBdr>
        <w:top w:val="none" w:sz="0" w:space="0" w:color="auto"/>
        <w:left w:val="none" w:sz="0" w:space="0" w:color="auto"/>
        <w:bottom w:val="none" w:sz="0" w:space="0" w:color="auto"/>
        <w:right w:val="none" w:sz="0" w:space="0" w:color="auto"/>
      </w:divBdr>
    </w:div>
    <w:div w:id="224070108">
      <w:bodyDiv w:val="1"/>
      <w:marLeft w:val="0"/>
      <w:marRight w:val="0"/>
      <w:marTop w:val="0"/>
      <w:marBottom w:val="0"/>
      <w:divBdr>
        <w:top w:val="none" w:sz="0" w:space="0" w:color="auto"/>
        <w:left w:val="none" w:sz="0" w:space="0" w:color="auto"/>
        <w:bottom w:val="none" w:sz="0" w:space="0" w:color="auto"/>
        <w:right w:val="none" w:sz="0" w:space="0" w:color="auto"/>
      </w:divBdr>
    </w:div>
    <w:div w:id="266617274">
      <w:bodyDiv w:val="1"/>
      <w:marLeft w:val="0"/>
      <w:marRight w:val="0"/>
      <w:marTop w:val="0"/>
      <w:marBottom w:val="0"/>
      <w:divBdr>
        <w:top w:val="none" w:sz="0" w:space="0" w:color="auto"/>
        <w:left w:val="none" w:sz="0" w:space="0" w:color="auto"/>
        <w:bottom w:val="none" w:sz="0" w:space="0" w:color="auto"/>
        <w:right w:val="none" w:sz="0" w:space="0" w:color="auto"/>
      </w:divBdr>
      <w:divsChild>
        <w:div w:id="1166245170">
          <w:marLeft w:val="0"/>
          <w:marRight w:val="0"/>
          <w:marTop w:val="0"/>
          <w:marBottom w:val="0"/>
          <w:divBdr>
            <w:top w:val="none" w:sz="0" w:space="0" w:color="auto"/>
            <w:left w:val="none" w:sz="0" w:space="0" w:color="auto"/>
            <w:bottom w:val="none" w:sz="0" w:space="0" w:color="auto"/>
            <w:right w:val="none" w:sz="0" w:space="0" w:color="auto"/>
          </w:divBdr>
          <w:divsChild>
            <w:div w:id="315260595">
              <w:marLeft w:val="0"/>
              <w:marRight w:val="0"/>
              <w:marTop w:val="0"/>
              <w:marBottom w:val="0"/>
              <w:divBdr>
                <w:top w:val="none" w:sz="0" w:space="0" w:color="auto"/>
                <w:left w:val="none" w:sz="0" w:space="0" w:color="auto"/>
                <w:bottom w:val="none" w:sz="0" w:space="0" w:color="auto"/>
                <w:right w:val="none" w:sz="0" w:space="0" w:color="auto"/>
              </w:divBdr>
              <w:divsChild>
                <w:div w:id="1910578816">
                  <w:marLeft w:val="0"/>
                  <w:marRight w:val="0"/>
                  <w:marTop w:val="0"/>
                  <w:marBottom w:val="0"/>
                  <w:divBdr>
                    <w:top w:val="none" w:sz="0" w:space="0" w:color="auto"/>
                    <w:left w:val="none" w:sz="0" w:space="0" w:color="auto"/>
                    <w:bottom w:val="none" w:sz="0" w:space="0" w:color="auto"/>
                    <w:right w:val="none" w:sz="0" w:space="0" w:color="auto"/>
                  </w:divBdr>
                  <w:divsChild>
                    <w:div w:id="124826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460709">
      <w:bodyDiv w:val="1"/>
      <w:marLeft w:val="0"/>
      <w:marRight w:val="0"/>
      <w:marTop w:val="0"/>
      <w:marBottom w:val="0"/>
      <w:divBdr>
        <w:top w:val="none" w:sz="0" w:space="0" w:color="auto"/>
        <w:left w:val="none" w:sz="0" w:space="0" w:color="auto"/>
        <w:bottom w:val="none" w:sz="0" w:space="0" w:color="auto"/>
        <w:right w:val="none" w:sz="0" w:space="0" w:color="auto"/>
      </w:divBdr>
    </w:div>
    <w:div w:id="320548681">
      <w:bodyDiv w:val="1"/>
      <w:marLeft w:val="0"/>
      <w:marRight w:val="0"/>
      <w:marTop w:val="0"/>
      <w:marBottom w:val="0"/>
      <w:divBdr>
        <w:top w:val="none" w:sz="0" w:space="0" w:color="auto"/>
        <w:left w:val="none" w:sz="0" w:space="0" w:color="auto"/>
        <w:bottom w:val="none" w:sz="0" w:space="0" w:color="auto"/>
        <w:right w:val="none" w:sz="0" w:space="0" w:color="auto"/>
      </w:divBdr>
      <w:divsChild>
        <w:div w:id="273829310">
          <w:marLeft w:val="0"/>
          <w:marRight w:val="0"/>
          <w:marTop w:val="0"/>
          <w:marBottom w:val="0"/>
          <w:divBdr>
            <w:top w:val="none" w:sz="0" w:space="0" w:color="auto"/>
            <w:left w:val="none" w:sz="0" w:space="0" w:color="auto"/>
            <w:bottom w:val="none" w:sz="0" w:space="0" w:color="auto"/>
            <w:right w:val="none" w:sz="0" w:space="0" w:color="auto"/>
          </w:divBdr>
          <w:divsChild>
            <w:div w:id="486676005">
              <w:marLeft w:val="0"/>
              <w:marRight w:val="0"/>
              <w:marTop w:val="0"/>
              <w:marBottom w:val="0"/>
              <w:divBdr>
                <w:top w:val="none" w:sz="0" w:space="0" w:color="auto"/>
                <w:left w:val="none" w:sz="0" w:space="0" w:color="auto"/>
                <w:bottom w:val="none" w:sz="0" w:space="0" w:color="auto"/>
                <w:right w:val="none" w:sz="0" w:space="0" w:color="auto"/>
              </w:divBdr>
              <w:divsChild>
                <w:div w:id="62747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86685">
      <w:bodyDiv w:val="1"/>
      <w:marLeft w:val="0"/>
      <w:marRight w:val="0"/>
      <w:marTop w:val="0"/>
      <w:marBottom w:val="0"/>
      <w:divBdr>
        <w:top w:val="none" w:sz="0" w:space="0" w:color="auto"/>
        <w:left w:val="none" w:sz="0" w:space="0" w:color="auto"/>
        <w:bottom w:val="none" w:sz="0" w:space="0" w:color="auto"/>
        <w:right w:val="none" w:sz="0" w:space="0" w:color="auto"/>
      </w:divBdr>
    </w:div>
    <w:div w:id="655112760">
      <w:bodyDiv w:val="1"/>
      <w:marLeft w:val="0"/>
      <w:marRight w:val="0"/>
      <w:marTop w:val="0"/>
      <w:marBottom w:val="0"/>
      <w:divBdr>
        <w:top w:val="none" w:sz="0" w:space="0" w:color="auto"/>
        <w:left w:val="none" w:sz="0" w:space="0" w:color="auto"/>
        <w:bottom w:val="none" w:sz="0" w:space="0" w:color="auto"/>
        <w:right w:val="none" w:sz="0" w:space="0" w:color="auto"/>
      </w:divBdr>
    </w:div>
    <w:div w:id="828979073">
      <w:bodyDiv w:val="1"/>
      <w:marLeft w:val="0"/>
      <w:marRight w:val="0"/>
      <w:marTop w:val="0"/>
      <w:marBottom w:val="0"/>
      <w:divBdr>
        <w:top w:val="none" w:sz="0" w:space="0" w:color="auto"/>
        <w:left w:val="none" w:sz="0" w:space="0" w:color="auto"/>
        <w:bottom w:val="none" w:sz="0" w:space="0" w:color="auto"/>
        <w:right w:val="none" w:sz="0" w:space="0" w:color="auto"/>
      </w:divBdr>
    </w:div>
    <w:div w:id="889340464">
      <w:bodyDiv w:val="1"/>
      <w:marLeft w:val="0"/>
      <w:marRight w:val="0"/>
      <w:marTop w:val="0"/>
      <w:marBottom w:val="0"/>
      <w:divBdr>
        <w:top w:val="none" w:sz="0" w:space="0" w:color="auto"/>
        <w:left w:val="none" w:sz="0" w:space="0" w:color="auto"/>
        <w:bottom w:val="none" w:sz="0" w:space="0" w:color="auto"/>
        <w:right w:val="none" w:sz="0" w:space="0" w:color="auto"/>
      </w:divBdr>
    </w:div>
    <w:div w:id="1023439628">
      <w:bodyDiv w:val="1"/>
      <w:marLeft w:val="0"/>
      <w:marRight w:val="0"/>
      <w:marTop w:val="0"/>
      <w:marBottom w:val="0"/>
      <w:divBdr>
        <w:top w:val="none" w:sz="0" w:space="0" w:color="auto"/>
        <w:left w:val="none" w:sz="0" w:space="0" w:color="auto"/>
        <w:bottom w:val="none" w:sz="0" w:space="0" w:color="auto"/>
        <w:right w:val="none" w:sz="0" w:space="0" w:color="auto"/>
      </w:divBdr>
      <w:divsChild>
        <w:div w:id="2061126266">
          <w:marLeft w:val="0"/>
          <w:marRight w:val="0"/>
          <w:marTop w:val="0"/>
          <w:marBottom w:val="0"/>
          <w:divBdr>
            <w:top w:val="none" w:sz="0" w:space="0" w:color="auto"/>
            <w:left w:val="none" w:sz="0" w:space="0" w:color="auto"/>
            <w:bottom w:val="none" w:sz="0" w:space="0" w:color="auto"/>
            <w:right w:val="none" w:sz="0" w:space="0" w:color="auto"/>
          </w:divBdr>
          <w:divsChild>
            <w:div w:id="2106001435">
              <w:marLeft w:val="0"/>
              <w:marRight w:val="0"/>
              <w:marTop w:val="0"/>
              <w:marBottom w:val="0"/>
              <w:divBdr>
                <w:top w:val="none" w:sz="0" w:space="0" w:color="auto"/>
                <w:left w:val="none" w:sz="0" w:space="0" w:color="auto"/>
                <w:bottom w:val="none" w:sz="0" w:space="0" w:color="auto"/>
                <w:right w:val="none" w:sz="0" w:space="0" w:color="auto"/>
              </w:divBdr>
            </w:div>
          </w:divsChild>
        </w:div>
        <w:div w:id="1421833967">
          <w:marLeft w:val="0"/>
          <w:marRight w:val="0"/>
          <w:marTop w:val="0"/>
          <w:marBottom w:val="0"/>
          <w:divBdr>
            <w:top w:val="none" w:sz="0" w:space="0" w:color="auto"/>
            <w:left w:val="none" w:sz="0" w:space="0" w:color="auto"/>
            <w:bottom w:val="none" w:sz="0" w:space="0" w:color="auto"/>
            <w:right w:val="none" w:sz="0" w:space="0" w:color="auto"/>
          </w:divBdr>
        </w:div>
        <w:div w:id="1026951639">
          <w:marLeft w:val="0"/>
          <w:marRight w:val="0"/>
          <w:marTop w:val="0"/>
          <w:marBottom w:val="0"/>
          <w:divBdr>
            <w:top w:val="none" w:sz="0" w:space="0" w:color="auto"/>
            <w:left w:val="none" w:sz="0" w:space="0" w:color="auto"/>
            <w:bottom w:val="none" w:sz="0" w:space="0" w:color="auto"/>
            <w:right w:val="none" w:sz="0" w:space="0" w:color="auto"/>
          </w:divBdr>
        </w:div>
      </w:divsChild>
    </w:div>
    <w:div w:id="1086999732">
      <w:bodyDiv w:val="1"/>
      <w:marLeft w:val="0"/>
      <w:marRight w:val="0"/>
      <w:marTop w:val="0"/>
      <w:marBottom w:val="0"/>
      <w:divBdr>
        <w:top w:val="none" w:sz="0" w:space="0" w:color="auto"/>
        <w:left w:val="none" w:sz="0" w:space="0" w:color="auto"/>
        <w:bottom w:val="none" w:sz="0" w:space="0" w:color="auto"/>
        <w:right w:val="none" w:sz="0" w:space="0" w:color="auto"/>
      </w:divBdr>
    </w:div>
    <w:div w:id="1132402414">
      <w:bodyDiv w:val="1"/>
      <w:marLeft w:val="0"/>
      <w:marRight w:val="0"/>
      <w:marTop w:val="0"/>
      <w:marBottom w:val="0"/>
      <w:divBdr>
        <w:top w:val="none" w:sz="0" w:space="0" w:color="auto"/>
        <w:left w:val="none" w:sz="0" w:space="0" w:color="auto"/>
        <w:bottom w:val="none" w:sz="0" w:space="0" w:color="auto"/>
        <w:right w:val="none" w:sz="0" w:space="0" w:color="auto"/>
      </w:divBdr>
    </w:div>
    <w:div w:id="1215852407">
      <w:bodyDiv w:val="1"/>
      <w:marLeft w:val="0"/>
      <w:marRight w:val="0"/>
      <w:marTop w:val="0"/>
      <w:marBottom w:val="0"/>
      <w:divBdr>
        <w:top w:val="none" w:sz="0" w:space="0" w:color="auto"/>
        <w:left w:val="none" w:sz="0" w:space="0" w:color="auto"/>
        <w:bottom w:val="none" w:sz="0" w:space="0" w:color="auto"/>
        <w:right w:val="none" w:sz="0" w:space="0" w:color="auto"/>
      </w:divBdr>
    </w:div>
    <w:div w:id="1381901310">
      <w:bodyDiv w:val="1"/>
      <w:marLeft w:val="0"/>
      <w:marRight w:val="0"/>
      <w:marTop w:val="0"/>
      <w:marBottom w:val="0"/>
      <w:divBdr>
        <w:top w:val="none" w:sz="0" w:space="0" w:color="auto"/>
        <w:left w:val="none" w:sz="0" w:space="0" w:color="auto"/>
        <w:bottom w:val="none" w:sz="0" w:space="0" w:color="auto"/>
        <w:right w:val="none" w:sz="0" w:space="0" w:color="auto"/>
      </w:divBdr>
    </w:div>
    <w:div w:id="1568226481">
      <w:bodyDiv w:val="1"/>
      <w:marLeft w:val="0"/>
      <w:marRight w:val="0"/>
      <w:marTop w:val="0"/>
      <w:marBottom w:val="0"/>
      <w:divBdr>
        <w:top w:val="none" w:sz="0" w:space="0" w:color="auto"/>
        <w:left w:val="none" w:sz="0" w:space="0" w:color="auto"/>
        <w:bottom w:val="none" w:sz="0" w:space="0" w:color="auto"/>
        <w:right w:val="none" w:sz="0" w:space="0" w:color="auto"/>
      </w:divBdr>
    </w:div>
    <w:div w:id="1592853517">
      <w:bodyDiv w:val="1"/>
      <w:marLeft w:val="0"/>
      <w:marRight w:val="0"/>
      <w:marTop w:val="0"/>
      <w:marBottom w:val="0"/>
      <w:divBdr>
        <w:top w:val="none" w:sz="0" w:space="0" w:color="auto"/>
        <w:left w:val="none" w:sz="0" w:space="0" w:color="auto"/>
        <w:bottom w:val="none" w:sz="0" w:space="0" w:color="auto"/>
        <w:right w:val="none" w:sz="0" w:space="0" w:color="auto"/>
      </w:divBdr>
    </w:div>
    <w:div w:id="1614704026">
      <w:bodyDiv w:val="1"/>
      <w:marLeft w:val="0"/>
      <w:marRight w:val="0"/>
      <w:marTop w:val="0"/>
      <w:marBottom w:val="0"/>
      <w:divBdr>
        <w:top w:val="none" w:sz="0" w:space="0" w:color="auto"/>
        <w:left w:val="none" w:sz="0" w:space="0" w:color="auto"/>
        <w:bottom w:val="none" w:sz="0" w:space="0" w:color="auto"/>
        <w:right w:val="none" w:sz="0" w:space="0" w:color="auto"/>
      </w:divBdr>
      <w:divsChild>
        <w:div w:id="1043211049">
          <w:marLeft w:val="0"/>
          <w:marRight w:val="0"/>
          <w:marTop w:val="0"/>
          <w:marBottom w:val="0"/>
          <w:divBdr>
            <w:top w:val="none" w:sz="0" w:space="0" w:color="auto"/>
            <w:left w:val="none" w:sz="0" w:space="0" w:color="auto"/>
            <w:bottom w:val="none" w:sz="0" w:space="0" w:color="auto"/>
            <w:right w:val="none" w:sz="0" w:space="0" w:color="auto"/>
          </w:divBdr>
          <w:divsChild>
            <w:div w:id="92407630">
              <w:marLeft w:val="0"/>
              <w:marRight w:val="0"/>
              <w:marTop w:val="0"/>
              <w:marBottom w:val="0"/>
              <w:divBdr>
                <w:top w:val="none" w:sz="0" w:space="0" w:color="auto"/>
                <w:left w:val="none" w:sz="0" w:space="0" w:color="auto"/>
                <w:bottom w:val="none" w:sz="0" w:space="0" w:color="auto"/>
                <w:right w:val="none" w:sz="0" w:space="0" w:color="auto"/>
              </w:divBdr>
              <w:divsChild>
                <w:div w:id="17053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606411">
      <w:bodyDiv w:val="1"/>
      <w:marLeft w:val="0"/>
      <w:marRight w:val="0"/>
      <w:marTop w:val="0"/>
      <w:marBottom w:val="0"/>
      <w:divBdr>
        <w:top w:val="none" w:sz="0" w:space="0" w:color="auto"/>
        <w:left w:val="none" w:sz="0" w:space="0" w:color="auto"/>
        <w:bottom w:val="none" w:sz="0" w:space="0" w:color="auto"/>
        <w:right w:val="none" w:sz="0" w:space="0" w:color="auto"/>
      </w:divBdr>
      <w:divsChild>
        <w:div w:id="1479959372">
          <w:marLeft w:val="0"/>
          <w:marRight w:val="0"/>
          <w:marTop w:val="0"/>
          <w:marBottom w:val="0"/>
          <w:divBdr>
            <w:top w:val="none" w:sz="0" w:space="0" w:color="auto"/>
            <w:left w:val="none" w:sz="0" w:space="0" w:color="auto"/>
            <w:bottom w:val="none" w:sz="0" w:space="0" w:color="auto"/>
            <w:right w:val="none" w:sz="0" w:space="0" w:color="auto"/>
          </w:divBdr>
          <w:divsChild>
            <w:div w:id="1814327032">
              <w:marLeft w:val="0"/>
              <w:marRight w:val="0"/>
              <w:marTop w:val="0"/>
              <w:marBottom w:val="0"/>
              <w:divBdr>
                <w:top w:val="none" w:sz="0" w:space="0" w:color="auto"/>
                <w:left w:val="none" w:sz="0" w:space="0" w:color="auto"/>
                <w:bottom w:val="none" w:sz="0" w:space="0" w:color="auto"/>
                <w:right w:val="none" w:sz="0" w:space="0" w:color="auto"/>
              </w:divBdr>
            </w:div>
          </w:divsChild>
        </w:div>
        <w:div w:id="106000556">
          <w:marLeft w:val="0"/>
          <w:marRight w:val="0"/>
          <w:marTop w:val="0"/>
          <w:marBottom w:val="0"/>
          <w:divBdr>
            <w:top w:val="none" w:sz="0" w:space="0" w:color="auto"/>
            <w:left w:val="none" w:sz="0" w:space="0" w:color="auto"/>
            <w:bottom w:val="none" w:sz="0" w:space="0" w:color="auto"/>
            <w:right w:val="none" w:sz="0" w:space="0" w:color="auto"/>
          </w:divBdr>
        </w:div>
        <w:div w:id="2096051106">
          <w:marLeft w:val="0"/>
          <w:marRight w:val="0"/>
          <w:marTop w:val="0"/>
          <w:marBottom w:val="0"/>
          <w:divBdr>
            <w:top w:val="none" w:sz="0" w:space="0" w:color="auto"/>
            <w:left w:val="none" w:sz="0" w:space="0" w:color="auto"/>
            <w:bottom w:val="none" w:sz="0" w:space="0" w:color="auto"/>
            <w:right w:val="none" w:sz="0" w:space="0" w:color="auto"/>
          </w:divBdr>
        </w:div>
      </w:divsChild>
    </w:div>
    <w:div w:id="1635407443">
      <w:bodyDiv w:val="1"/>
      <w:marLeft w:val="0"/>
      <w:marRight w:val="0"/>
      <w:marTop w:val="0"/>
      <w:marBottom w:val="0"/>
      <w:divBdr>
        <w:top w:val="none" w:sz="0" w:space="0" w:color="auto"/>
        <w:left w:val="none" w:sz="0" w:space="0" w:color="auto"/>
        <w:bottom w:val="none" w:sz="0" w:space="0" w:color="auto"/>
        <w:right w:val="none" w:sz="0" w:space="0" w:color="auto"/>
      </w:divBdr>
    </w:div>
    <w:div w:id="1751924487">
      <w:bodyDiv w:val="1"/>
      <w:marLeft w:val="0"/>
      <w:marRight w:val="0"/>
      <w:marTop w:val="0"/>
      <w:marBottom w:val="0"/>
      <w:divBdr>
        <w:top w:val="none" w:sz="0" w:space="0" w:color="auto"/>
        <w:left w:val="none" w:sz="0" w:space="0" w:color="auto"/>
        <w:bottom w:val="none" w:sz="0" w:space="0" w:color="auto"/>
        <w:right w:val="none" w:sz="0" w:space="0" w:color="auto"/>
      </w:divBdr>
    </w:div>
    <w:div w:id="1769764336">
      <w:bodyDiv w:val="1"/>
      <w:marLeft w:val="0"/>
      <w:marRight w:val="0"/>
      <w:marTop w:val="0"/>
      <w:marBottom w:val="0"/>
      <w:divBdr>
        <w:top w:val="none" w:sz="0" w:space="0" w:color="auto"/>
        <w:left w:val="none" w:sz="0" w:space="0" w:color="auto"/>
        <w:bottom w:val="none" w:sz="0" w:space="0" w:color="auto"/>
        <w:right w:val="none" w:sz="0" w:space="0" w:color="auto"/>
      </w:divBdr>
    </w:div>
    <w:div w:id="1917472594">
      <w:bodyDiv w:val="1"/>
      <w:marLeft w:val="0"/>
      <w:marRight w:val="0"/>
      <w:marTop w:val="0"/>
      <w:marBottom w:val="0"/>
      <w:divBdr>
        <w:top w:val="none" w:sz="0" w:space="0" w:color="auto"/>
        <w:left w:val="none" w:sz="0" w:space="0" w:color="auto"/>
        <w:bottom w:val="none" w:sz="0" w:space="0" w:color="auto"/>
        <w:right w:val="none" w:sz="0" w:space="0" w:color="auto"/>
      </w:divBdr>
    </w:div>
    <w:div w:id="1953321427">
      <w:bodyDiv w:val="1"/>
      <w:marLeft w:val="0"/>
      <w:marRight w:val="0"/>
      <w:marTop w:val="0"/>
      <w:marBottom w:val="0"/>
      <w:divBdr>
        <w:top w:val="none" w:sz="0" w:space="0" w:color="auto"/>
        <w:left w:val="none" w:sz="0" w:space="0" w:color="auto"/>
        <w:bottom w:val="none" w:sz="0" w:space="0" w:color="auto"/>
        <w:right w:val="none" w:sz="0" w:space="0" w:color="auto"/>
      </w:divBdr>
    </w:div>
    <w:div w:id="1977759752">
      <w:bodyDiv w:val="1"/>
      <w:marLeft w:val="0"/>
      <w:marRight w:val="0"/>
      <w:marTop w:val="0"/>
      <w:marBottom w:val="0"/>
      <w:divBdr>
        <w:top w:val="none" w:sz="0" w:space="0" w:color="auto"/>
        <w:left w:val="none" w:sz="0" w:space="0" w:color="auto"/>
        <w:bottom w:val="none" w:sz="0" w:space="0" w:color="auto"/>
        <w:right w:val="none" w:sz="0" w:space="0" w:color="auto"/>
      </w:divBdr>
      <w:divsChild>
        <w:div w:id="823931410">
          <w:marLeft w:val="0"/>
          <w:marRight w:val="0"/>
          <w:marTop w:val="0"/>
          <w:marBottom w:val="0"/>
          <w:divBdr>
            <w:top w:val="none" w:sz="0" w:space="0" w:color="auto"/>
            <w:left w:val="none" w:sz="0" w:space="0" w:color="auto"/>
            <w:bottom w:val="none" w:sz="0" w:space="0" w:color="auto"/>
            <w:right w:val="none" w:sz="0" w:space="0" w:color="auto"/>
          </w:divBdr>
        </w:div>
      </w:divsChild>
    </w:div>
    <w:div w:id="1984116810">
      <w:bodyDiv w:val="1"/>
      <w:marLeft w:val="0"/>
      <w:marRight w:val="0"/>
      <w:marTop w:val="0"/>
      <w:marBottom w:val="0"/>
      <w:divBdr>
        <w:top w:val="none" w:sz="0" w:space="0" w:color="auto"/>
        <w:left w:val="none" w:sz="0" w:space="0" w:color="auto"/>
        <w:bottom w:val="none" w:sz="0" w:space="0" w:color="auto"/>
        <w:right w:val="none" w:sz="0" w:space="0" w:color="auto"/>
      </w:divBdr>
    </w:div>
    <w:div w:id="1990094053">
      <w:bodyDiv w:val="1"/>
      <w:marLeft w:val="0"/>
      <w:marRight w:val="0"/>
      <w:marTop w:val="0"/>
      <w:marBottom w:val="0"/>
      <w:divBdr>
        <w:top w:val="none" w:sz="0" w:space="0" w:color="auto"/>
        <w:left w:val="none" w:sz="0" w:space="0" w:color="auto"/>
        <w:bottom w:val="none" w:sz="0" w:space="0" w:color="auto"/>
        <w:right w:val="none" w:sz="0" w:space="0" w:color="auto"/>
      </w:divBdr>
      <w:divsChild>
        <w:div w:id="456263647">
          <w:marLeft w:val="0"/>
          <w:marRight w:val="0"/>
          <w:marTop w:val="0"/>
          <w:marBottom w:val="0"/>
          <w:divBdr>
            <w:top w:val="none" w:sz="0" w:space="0" w:color="auto"/>
            <w:left w:val="none" w:sz="0" w:space="0" w:color="auto"/>
            <w:bottom w:val="none" w:sz="0" w:space="0" w:color="auto"/>
            <w:right w:val="none" w:sz="0" w:space="0" w:color="auto"/>
          </w:divBdr>
        </w:div>
      </w:divsChild>
    </w:div>
    <w:div w:id="2017724797">
      <w:bodyDiv w:val="1"/>
      <w:marLeft w:val="0"/>
      <w:marRight w:val="0"/>
      <w:marTop w:val="0"/>
      <w:marBottom w:val="0"/>
      <w:divBdr>
        <w:top w:val="none" w:sz="0" w:space="0" w:color="auto"/>
        <w:left w:val="none" w:sz="0" w:space="0" w:color="auto"/>
        <w:bottom w:val="none" w:sz="0" w:space="0" w:color="auto"/>
        <w:right w:val="none" w:sz="0" w:space="0" w:color="auto"/>
      </w:divBdr>
    </w:div>
    <w:div w:id="2047871075">
      <w:bodyDiv w:val="1"/>
      <w:marLeft w:val="0"/>
      <w:marRight w:val="0"/>
      <w:marTop w:val="0"/>
      <w:marBottom w:val="0"/>
      <w:divBdr>
        <w:top w:val="none" w:sz="0" w:space="0" w:color="auto"/>
        <w:left w:val="none" w:sz="0" w:space="0" w:color="auto"/>
        <w:bottom w:val="none" w:sz="0" w:space="0" w:color="auto"/>
        <w:right w:val="none" w:sz="0" w:space="0" w:color="auto"/>
      </w:divBdr>
    </w:div>
    <w:div w:id="2084139493">
      <w:bodyDiv w:val="1"/>
      <w:marLeft w:val="0"/>
      <w:marRight w:val="0"/>
      <w:marTop w:val="0"/>
      <w:marBottom w:val="0"/>
      <w:divBdr>
        <w:top w:val="none" w:sz="0" w:space="0" w:color="auto"/>
        <w:left w:val="none" w:sz="0" w:space="0" w:color="auto"/>
        <w:bottom w:val="none" w:sz="0" w:space="0" w:color="auto"/>
        <w:right w:val="none" w:sz="0" w:space="0" w:color="auto"/>
      </w:divBdr>
    </w:div>
    <w:div w:id="211369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7F1C8DE1F14EA408AB32AAE07B531EF" ma:contentTypeVersion="12" ma:contentTypeDescription="Create a new document." ma:contentTypeScope="" ma:versionID="681109b2aaf9d095517a43f6c149f5bd">
  <xsd:schema xmlns:xsd="http://www.w3.org/2001/XMLSchema" xmlns:xs="http://www.w3.org/2001/XMLSchema" xmlns:p="http://schemas.microsoft.com/office/2006/metadata/properties" xmlns:ns2="8f7e922f-a535-42ea-a88a-d2aeb4da5804" xmlns:ns3="dbf86e3e-1e01-4781-b2c1-8f6f9ce39bba" targetNamespace="http://schemas.microsoft.com/office/2006/metadata/properties" ma:root="true" ma:fieldsID="224325e354eca70ed3c8ce76c162b722" ns2:_="" ns3:_="">
    <xsd:import namespace="8f7e922f-a535-42ea-a88a-d2aeb4da5804"/>
    <xsd:import namespace="dbf86e3e-1e01-4781-b2c1-8f6f9ce39bb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e922f-a535-42ea-a88a-d2aeb4da58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fd2fa76-d9ac-436b-9ac7-bc345fdc3fe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f86e3e-1e01-4781-b2c1-8f6f9ce39bb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477c12-cecd-49fd-9da9-99cc1866cae1}" ma:internalName="TaxCatchAll" ma:showField="CatchAllData" ma:web="dbf86e3e-1e01-4781-b2c1-8f6f9ce39b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bf86e3e-1e01-4781-b2c1-8f6f9ce39bba" xsi:nil="true"/>
    <lcf76f155ced4ddcb4097134ff3c332f xmlns="8f7e922f-a535-42ea-a88a-d2aeb4da580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100C4EC-AEEA-1A44-9793-9DC943797AF2}">
  <ds:schemaRefs>
    <ds:schemaRef ds:uri="http://schemas.openxmlformats.org/officeDocument/2006/bibliography"/>
  </ds:schemaRefs>
</ds:datastoreItem>
</file>

<file path=customXml/itemProps2.xml><?xml version="1.0" encoding="utf-8"?>
<ds:datastoreItem xmlns:ds="http://schemas.openxmlformats.org/officeDocument/2006/customXml" ds:itemID="{95E5E670-598F-4AB4-91DD-B03A0C32C69A}"/>
</file>

<file path=customXml/itemProps3.xml><?xml version="1.0" encoding="utf-8"?>
<ds:datastoreItem xmlns:ds="http://schemas.openxmlformats.org/officeDocument/2006/customXml" ds:itemID="{F0CEE82F-2168-4E7F-88E8-FF058EDBB155}"/>
</file>

<file path=customXml/itemProps4.xml><?xml version="1.0" encoding="utf-8"?>
<ds:datastoreItem xmlns:ds="http://schemas.openxmlformats.org/officeDocument/2006/customXml" ds:itemID="{9114F819-CF9F-4DFE-BE6A-F54B15011314}"/>
</file>

<file path=docProps/app.xml><?xml version="1.0" encoding="utf-8"?>
<Properties xmlns="http://schemas.openxmlformats.org/officeDocument/2006/extended-properties" xmlns:vt="http://schemas.openxmlformats.org/officeDocument/2006/docPropsVTypes">
  <Template>Normal.dotm</Template>
  <TotalTime>2</TotalTime>
  <Pages>2</Pages>
  <Words>416</Words>
  <Characters>2373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Manar Ibrahim</dc:creator>
  <cp:keywords/>
  <dc:description/>
  <cp:lastModifiedBy>Microsoft Office User</cp:lastModifiedBy>
  <cp:revision>3</cp:revision>
  <dcterms:created xsi:type="dcterms:W3CDTF">2026-03-10T18:54:00Z</dcterms:created>
  <dcterms:modified xsi:type="dcterms:W3CDTF">2026-03-11T12:08:00Z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56c2840e-3de4-4d1f-a367-5fa253ef0caf</vt:lpwstr>
  </property>
  <property fmtid="{D5CDD505-2E9C-101B-9397-08002B2CF9AE}" pid="3" name="ContentTypeId">
    <vt:lpwstr>0x010100B7F1C8DE1F14EA408AB32AAE07B531EF</vt:lpwstr>
  </property>
</Properties>
</file>